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bookmarkStart w:id="0" w:name="_GoBack"/>
      <w:bookmarkEnd w:id="0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Total for juvenile justice programs: $360,000,000, including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(1) $70,000,000 for Title II, (up from $67 million in FY'21) and for training and technical assistance to assist small, nonprofit organizations with the Federal grants process:</w:t>
      </w:r>
      <w:r>
        <w:rPr>
          <w:rStyle w:val="xxgmail-apple-converted-space"/>
          <w:rFonts w:ascii="DeVinne" w:hAnsi="DeVinn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DeVinne" w:hAnsi="DeVinne"/>
          <w:i/>
          <w:iCs/>
          <w:color w:val="000000"/>
          <w:sz w:val="28"/>
          <w:szCs w:val="28"/>
          <w:bdr w:val="none" w:sz="0" w:space="0" w:color="auto" w:frame="1"/>
        </w:rPr>
        <w:t>Provided</w:t>
      </w: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That</w:t>
      </w:r>
      <w:proofErr w:type="gramEnd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 of the amounts provided under this paragraph, $500,000 shall be for a competitive demonstration grant program to support emergency planning among State, local, and Tribal juvenile justice residential facilities;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(2) $102,000,000 (up from $100 million in Fy'21) for youth mentoring grants;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(3) $49,500,000 for Title V, (down from $62 million in FY'21, but higher than FY'20) including:  $4,000,000 shall be for grants to prevent trafficking of girls; $14,000,000 shall be for the Tribal Youth Program; $500,000  for an Internet site providing information and resources on children of incarcerated parents; $4,500,000 shall be for competitive grants focusing on girls in the juvenile justice system; $12,000,000 shall be for an initiative relating to youth affected by opioids, stimulants, and other substance use; $8,000,000 shall be for an initiative relating to children exposed to violence; and $5,000,000 shall be for grants to pro- </w:t>
      </w:r>
      <w:proofErr w:type="spellStart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tect</w:t>
      </w:r>
      <w:proofErr w:type="spellEnd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 vulnerable and at-risk youth;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(4) $33,000,000 for programs authorized by the Victims of Child Abuse Act of 1990;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(5) $99,000,000 for missing and exploited children programs, including as authorized by sections 404(b) and 405(a) of the 1974 Act (except that sec- </w:t>
      </w:r>
      <w:proofErr w:type="spellStart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tion</w:t>
      </w:r>
      <w:proofErr w:type="spellEnd"/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 xml:space="preserve"> 102(b)(4)(B) of the PROTECT Our Children Act of 2008 (Public Law 110–401) shall not apply for purposes of this Act);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(6) $4,000,000 for child abuse training programs for judicial personnel and practitioners, as authorized by section 222 of the 1990 Act; and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(7) $2,500,000 for a program to improve juvenile indigent defense:</w:t>
      </w:r>
    </w:p>
    <w:p w:rsidR="00676CC3" w:rsidRDefault="00676CC3" w:rsidP="00676CC3">
      <w:pPr>
        <w:pStyle w:val="NormalWeb"/>
        <w:spacing w:before="0" w:after="0"/>
        <w:textAlignment w:val="baseline"/>
        <w:rPr>
          <w:color w:val="000000"/>
        </w:rPr>
      </w:pPr>
      <w:r>
        <w:rPr>
          <w:rFonts w:ascii="DeVinne" w:hAnsi="DeVinne"/>
          <w:i/>
          <w:iCs/>
          <w:color w:val="000000"/>
          <w:sz w:val="28"/>
          <w:szCs w:val="28"/>
          <w:bdr w:val="none" w:sz="0" w:space="0" w:color="auto" w:frame="1"/>
        </w:rPr>
        <w:t>Provided</w:t>
      </w: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, That not more than 10 percent of each amount may be used for research, evaluation, and statistics activities designed to benefit the programs or activities authorized:</w:t>
      </w:r>
      <w:r>
        <w:rPr>
          <w:rStyle w:val="xxgmail-apple-converted-space"/>
          <w:rFonts w:ascii="DeVinne" w:hAnsi="DeVinn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DeVinne" w:hAnsi="DeVinne"/>
          <w:i/>
          <w:iCs/>
          <w:color w:val="000000"/>
          <w:sz w:val="28"/>
          <w:szCs w:val="28"/>
          <w:bdr w:val="none" w:sz="0" w:space="0" w:color="auto" w:frame="1"/>
        </w:rPr>
        <w:t>Provided further</w:t>
      </w: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, That not more than 2 percent of</w:t>
      </w:r>
      <w:r>
        <w:rPr>
          <w:rFonts w:ascii="Times" w:hAnsi="Times" w:cs="Times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the amounts designated under paragraphs (1) through (3) and (6) may be used for training and technical assistance; </w:t>
      </w:r>
      <w:r>
        <w:rPr>
          <w:rFonts w:ascii="DeVinne" w:hAnsi="DeVinne"/>
          <w:i/>
          <w:iCs/>
          <w:color w:val="000000"/>
          <w:sz w:val="28"/>
          <w:szCs w:val="28"/>
          <w:bdr w:val="none" w:sz="0" w:space="0" w:color="auto" w:frame="1"/>
        </w:rPr>
        <w:t>Provided further</w:t>
      </w:r>
      <w:r>
        <w:rPr>
          <w:rFonts w:ascii="DeVinne" w:hAnsi="DeVinne"/>
          <w:color w:val="000000"/>
          <w:sz w:val="28"/>
          <w:szCs w:val="28"/>
          <w:bdr w:val="none" w:sz="0" w:space="0" w:color="auto" w:frame="1"/>
        </w:rPr>
        <w:t>, That the two preceding provisos shall not apply to grants and projects administered pursuant to sections 261 and 262 of the 1974 Act and to missing and exploited children programs.</w:t>
      </w:r>
    </w:p>
    <w:p w:rsidR="00FC71D3" w:rsidRDefault="00FC71D3"/>
    <w:sectPr w:rsidR="00FC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inn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C3"/>
    <w:rsid w:val="00676CC3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CADBD-EEB5-4583-8451-EEB512C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gmail-apple-converted-space">
    <w:name w:val="x_x_gmail-apple-converted-space"/>
    <w:basedOn w:val="DefaultParagraphFont"/>
    <w:rsid w:val="0067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Stephanie Ward</cp:lastModifiedBy>
  <cp:revision>1</cp:revision>
  <dcterms:created xsi:type="dcterms:W3CDTF">2022-03-09T17:52:00Z</dcterms:created>
  <dcterms:modified xsi:type="dcterms:W3CDTF">2022-03-09T17:53:00Z</dcterms:modified>
</cp:coreProperties>
</file>